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tbl><w:tblPr><w:tblW w:type="pct" w:w="100%"/><w:tblBorders><w:top w:val="none" w:color="FFFFFF" w:sz="0"/><w:left w:val="none" w:color="FFFFFF" w:sz="0"/><w:bottom w:val="none" w:color="FFFFFF" w:sz="0"/><w:right w:val="none" w:color="FFFFFF" w:sz="0"/><w:insideH w:val="single" w:color="auto" w:sz="4"/><w:insideV w:val="single" w:color="auto" w:sz="4"/></w:tblBorders><w:tblLayout w:type="fixed"/></w:tblPr><w:tblGrid><w:gridCol w:w="100"/></w:tblGrid><w:tr><w:trPr><w:trHeight w:val="16838" w:hRule="exact"/></w:trPr><w:tc><w:tcPr><w:tcBorders><w:top w:val="none" w:color="FFFFFF" w:sz="0"/><w:left w:val="none" w:color="FFFFFF" w:sz="0"/><w:bottom w:val="none" w:color="FFFFFF" w:sz="0"/><w:right w:val="none" w:color="FFFFFF" w:sz="0"/></w:tcBorders><w:shd w:fill="FFFFFF" w:val="clear"/></w:tcPr><w:p><w:pPr><w:pBdr><w:bottom w:val="single" w:color="4C6EF5" w:sz="18" w:space="20"/></w:pBdr><w:spacing w:after="0"/></w:pPr><w:r><w:rPr><w:sz w:val="2"/><w:szCs w:val="2"/></w:rPr><w:t xml:space="preserve"></w:t></w:r></w:p><w:p><w:pPr><w:spacing w:before="2400"/></w:pPr></w:p><w:p><w:pPr><w:spacing w:after="400"/><w:jc w:val="center"/></w:pPr><w:r><w:rPr><w:rFonts w:ascii="Calibri" w:eastAsia="Microsoft YaHei"/><w:color w:val="4C6EF5"/><w:spacing w:val="60"/><w:sz w:val="20"/><w:szCs w:val="20"/></w:rPr><w:t xml:space="preserve">ARCHITECTURE DESIGN</w:t></w:r></w:p><w:p><w:pPr><w:spacing w:after="200" w:line="480" w:lineRule="atLeast"/><w:jc w:val="center"/></w:pPr><w:r><w:rPr><w:rFonts w:ascii="Calibri" w:eastAsia="Microsoft YaHei"/><w:b/><w:bCs/><w:color w:val="1A1F36"/><w:sz w:val="80"/><w:szCs w:val="80"/></w:rPr><w:t xml:space="preserve">kgagent</w:t></w:r></w:p><w:p><w:pPr><w:spacing w:after="200" w:line="480" w:lineRule="atLeast"/><w:jc w:val="center"/></w:pPr><w:r><w:rPr><w:rFonts w:ascii="Calibri" w:eastAsia="Microsoft YaHei"/><w:b/><w:bCs/><w:color w:val="1A1F36"/><w:sz w:val="80"/><w:szCs w:val="80"/></w:rPr><w:t xml:space="preserve">架构设计文档</w:t></w:r></w:p><w:p><w:pPr><w:spacing w:after="200" w:before="400"/><w:jc w:val="center"/></w:pPr><w:r><w:rPr><w:rFonts w:ascii="Calibri" w:eastAsia="Microsoft YaHei"/><w:color w:val="5A6080"/><w:sz w:val="28"/><w:szCs w:val="28"/></w:rPr><w:t xml:space="preserve">A Temporal Knowledge Graph Agent — Architecture Design</w:t></w:r></w:p><w:p><w:pPr><w:spacing w:before="3600"/></w:pPr></w:p><w:p><w:pPr><w:spacing w:after="120"/><w:jc w:val="center"/></w:pPr><w:r><w:rPr><w:rFonts w:ascii="Calibri" w:eastAsia="Microsoft YaHei"/><w:color w:val="5A6080"/><w:sz w:val="22"/><w:szCs w:val="22"/></w:rPr><w:t xml:space="preserve">版本：v0.1.0</w:t></w:r></w:p><w:p><w:pPr><w:spacing w:after="120"/><w:jc w:val="center"/></w:pPr><w:r><w:rPr><w:rFonts w:ascii="Calibri" w:eastAsia="Microsoft YaHei"/><w:color w:val="5A6080"/><w:sz w:val="22"/><w:szCs w:val="22"/></w:rPr><w:t xml:space="preserve">日期：2026-07-31</w:t></w:r></w:p><w:p><w:pPr><w:spacing w:after="120"/><w:jc w:val="center"/></w:pPr><w:r><w:rPr><w:rFonts w:ascii="Calibri" w:eastAsia="Microsoft YaHei"/><w:color w:val="5A6080"/><w:sz w:val="22"/><w:szCs w:val="22"/></w:rPr><w:t xml:space="preserve">状态：已验证</w:t></w:r></w:p><w:p><w:pPr><w:spacing w:before="2400"/></w:pPr></w:p><w:p><w:pPr><w:pBdr><w:top w:val="single" w:color="4C6EF5" w:sz="18" w:space="20"/></w:pBdr><w:spacing w:before="200"/><w:jc w:val="center"/></w:pPr><w:r><w:rPr><w:rFonts w:ascii="Calibri" w:eastAsia="Microsoft YaHei"/><w:color w:val="5A6080"/><w:sz w:val="18"/><w:szCs w:val="18"/></w:rPr><w:t xml:space="preserve">kgagent Architecture Design</w:t></w:r></w:p></w:tc></w:tr></w:tbl><w:p><w:pPr><w:sectPr><w:pgSz w:w="11906" w:h="16838" w:orient="portrait"/><w:pgMar w:top="0" w:right="0" w:bottom="0" w:left="0" w:header="708" w:footer="708" w:gutter="0"/><w:pgNumType/><w:docGrid w:linePitch="360"/></w:sectPr></w:pPr></w:p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第一章  架构设计总览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1.1 设计原则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kgagent 的架构设计遵循五项核心原则。第一，分层解耦：每一层通过抽象基类定义接口，具体实现可插拔替换，使得 LLM、Embedder、Graph 后端均可独立切换。第二，本地优先：默认配置无需任何外部服务器，内存图后端加 sentence-transformers 本地嵌入即可运行，降低开发和测试门槛。第三，异步优先：所有 I/O 密集操作（LLM 调用、嵌入生成、图查询）均为 async，支持高并发摄取。第四，语义层约束：通过 Pydantic 本体约束 LLM 抽取输出，避免类型混乱。第五，时序感知：每条事实携带双时间戳，支持时间旅行查询和增量更新时的矛盾检测。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1.2 分层架构</w:t></w:r></w:p><0/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系统自顶向下分为五层。CLI 交互层（Typer）是用户入口，提供 ingest、search、agent、schema、migrate、health、config、count 八个子命令。Agent 编排层封装 ReAct 推理循环，暴露五个工具供 LLM 调用。核心管线层包含摄取管线（IngestionPipeline）、搜索引擎（SearchEngine）、更新引擎（UpdateEngine）三大组件。基础设施层提供 LLM 客户端和 Embedder 客户端，均支持多供应商。图存储层提供内存、Kùzu、Neo4j 三档后端。</w:t></w:r></w:p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第二章  组件职责与接口设计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2.1 语义层（Semantic Layer）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语义层是整个系统的类型基础，定义了图中所有节点和边的结构。它包含三个节点类型（EntityNode、EpisodicNode、CommunityNode）和三个边类型（EntityEdge、EpisodicMentionsEdge、CommunityMemberEdge），以及自定义本体注册表（Ontology）和检索配置（SearchConfig）。</w:t></w:r></w:p><w:p><w:pPr><w:pStyle w:val="Heading3"/><w:spacing w:after="140" w:before="280" w:line="320"/></w:pPr><w:r><w:rPr><w:rFonts w:ascii="Calibri" w:eastAsia="Microsoft YaHei"/><w:b/><w:bCs/><w:color w:val="4C6EF5"/><w:sz w:val="26"/><w:szCs w:val="26"/></w:rPr><w:t xml:space="preserve">2.1.1 节点模型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所有节点继承自 Node 基类，携带 uuid、name、group_id、created_at、valid_at 五个公共字段。EntityNode 额外携带 entity_type、summary、name_embedding、attributes，是图谱的主体。EpisodicNode 保存原始 Episode 全文，作为溯源锚点。CommunityNode 表示实体社区，携带成员 UUID 列表和聚合摘要。</w:t></w:r></w:p><w:p><w:pPr><w:pStyle w:val="Heading3"/><w:spacing w:after="140" w:before="280" w:line="320"/></w:pPr><w:r><w:rPr><w:rFonts w:ascii="Calibri" w:eastAsia="Microsoft YaHei"/><w:b/><w:bCs/><w:color w:val="4C6EF5"/><w:sz w:val="26"/><w:szCs w:val="26"/></w:rPr><w:t xml:space="preserve">2.1.2 边模型与双时间索引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EntityEdge 是核心边类型，携带 fact（自然语言关系陈述）、name（短名如 WORKS_AT）、edge_type（本体边类型）、fact_embedding（事实向量）、episodes（溯源 Episode 列表）、valid_at（事实变为真的时间）、expired_at（失效时间，None 表示活跃）。这种双时间索引是 Graphiti 的核心创新，使系统能回答历史状态查询。</w:t></w:r></w:p><w:p><w:pPr><w:pStyle w:val="Heading3"/><w:spacing w:after="140" w:before="280" w:line="320"/></w:pPr><w:r><w:rPr><w:rFonts w:ascii="Calibri" w:eastAsia="Microsoft YaHei"/><w:b/><w:bCs/><w:color w:val="4C6EF5"/><w:sz w:val="26"/><w:szCs w:val="26"/></w:rPr><w:t xml:space="preserve">2.1.3 自定义本体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用户通过继承 Entity 和 Edge 基类定义领域本体。Ontology 类注册这些类型，并提供 is_default 属性、entity_type_names()、edge_type_names()、validate_entity()、validate_edge()、allowed_edge_pairs() 等方法。摄取管线会从本体生成 JSON Schema 注入 LLM 提示词，约束抽取输出。</w:t></w:r></w:p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2.2 LLM 客户端层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LLM 层定义了 LLMClient 抽象基类，提供 chat()（纯文本补全）和 structured_output()（JSON 校验补全）两个核心方法。结构化输出采用三级降级策略，确保跨供应商兼容性。</w:t></w:r></w:p><0/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OpenAICompatibleClient 覆盖所有 OpenAI 兼容端点：OpenAI 本身、vLLM（通过 vllm serve 启动的任何开源模型）、Ollama（通过其内置的 /v1 端点）、Together、Groq 等。AnthropicClient 通过工具调用实现结构化输出。工厂函数 build_llm() 根据 Settings 选择客户端，并提供 OLLAMA_PRESET 和 VLLM_PRESET 两个预设配置。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2.3 Embedder 客户端层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Embedder 层定义 EmbedderClient 抽象基类，提供 embed() 和 embed_batch() 两个方法。三个具体实现：SentenceTransformerEmbedder（本地 BGE 模型，无需 API）、OpenAIEmbedder（OpenAI 兼容嵌入端点，覆盖 OpenAI/vLLM/Ollama）。工厂函数 build_embedder() 根据 Settings 选择。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2.4 图存储层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GraphClient 抽象基类定义了 save、get_node、get_nodes_by_name、get_edges、vector_search_nodes、vector_search_edges、bm25_search_nodes、bm25_search_edges、neighbors、expire_edge、count 等方法。三个具体实现：MemoryGraphClient（NetworkX MultiDiGraph，零依赖默认）、KuzuGraphClient（嵌入式文件图数据库）、Neo4jGraphClient（生产级服务器后端）。</w:t></w:r></w:p><w:p><w:pPr><w:pStyle w:val="Heading3"/><w:spacing w:after="140" w:before="280" w:line="320"/></w:pPr><w:r><w:rPr><w:rFonts w:ascii="Calibri" w:eastAsia="Microsoft YaHei"/><w:b/><w:bCs/><w:color w:val="4C6EF5"/><w:sz w:val="26"/><w:szCs w:val="26"/></w:rPr><w:t xml:space="preserve">2.4.1 MultiDiGraph 的关键作用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MemoryGraphClient 使用 NetworkX 的 MultiDiGraph 而非 DiGraph，这是支持双时间索引的关键。DiGraph 用 (source, target) 元组作为边的唯一标识，同一节点对只能有一条边，导致失效边被新边覆盖。MultiDiGraph 用 key 参数区分平行边，用 edge.uuid 作为 key，使失效边（Alice is CTO）和活跃边（Alice is President）可以共存。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2.5 摄取管线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IngestionPipeline 是摄取的核心编排器，实现七步流水线：分块、持久化 Episode、LLM 抽取、嵌入、实体去重、矛盾检测、保存。管线使用 asyncio.Semaphore 限制并发 LLM 调用数（默认 4），对 API 限流友好。</w:t></w:r></w:p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2.6 混合搜索引擎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SearchEngine 编排三个并行检索器（向量、BM25、图遍历），通过 RRF/MMR/NodeDistance/EpisodeMentions 四种重排序器融合结果。提供 7 个预置配方（combined、node、edge、community、mmr_diverse、node_distance、episode_mentions），覆盖常见检索场景。</w:t></w:r></w:p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2.7 增量更新引擎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UpdateEngine 管理边的生命周期，提供 expire_edge（软删除）、expire_edges_for_entity（批量失效）、time_travel_edges（时间旅行查询）三个核心方法。时间旅行查询返回在指定时刻为真的边，过滤条件是 valid_at &lt;= at_time 且 (expired_at is None 或 expired_at &gt; at_time)。</w:t></w:r></w:p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2.8 ReAct Agent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KGAgent 实现 ReAct 推理循环，暴露五个工具：search_graph（混合检索）、get_node（按 UUID 取节点）、get_neighbors（BFS 邻居）、get_episodes（溯源 Episode）、time_travel（时间旅行）。LLM 在每轮输出 JSON 动作（含 tool 或 answer），循环最多 8 次。</w:t></w:r></w:p><0/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第三章  数据流与交互设计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3.1 摄取时序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当用户调用 add_episode() 时，系统按以下时序执行：Graphiti.facade 调用 IngestionPipeline.ingest()，管线先持久化 EpisodicNode，然后并发处理每个分块——调用 LLM structured_output 抽取实体和边，调用 Embedder 生成向量，调用 Graph vector_search 查找候选实体，调用小 LLM 判断是否同一实体，调用小 LLM 检测矛盾，最后调用 Graph save 持久化。</w:t></w:r></w:p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3.2 检索时序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当用户调用 search() 时，SearchEngine 先用 Embedder 生成查询向量，然后并行调度三个检索器：vector_search_nodes/edges（向量余弦）、bm25_search_nodes/edges（BM25 全文）、neighbors（图遍历，可选）。三个检索器的结果送入 RRF 融合，再按配置的 reranker 二次排序，最后取 Top-K 并关联 Episode 返回。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3.3 配置驱动设计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所有组件通过 Settings 对象配置，Settings 从环境变量（或 .env 文件）加载。同一份 Settings 驱动 LLM、Embedder、Graph 三大后端的选择，以及摄取和检索的默认参数。这使得用户只需修改环境变量即可在本地 Ollama 和云端 OpenAI 之间切换，无需修改代码。</w:t></w:r></w:p><w:sectPr><w:footerReference w:type="default" r:id="rId7"/><w:pgSz w:w="11906" w:h="16838" w:orient="portrait"/><w:pgMar w:top="1440" w:right="1417" w:bottom="1440" w:left="1701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eastAsia="Microsoft YaHei"/>
        <w:color w:val="5A6080"/>
        <w:sz w:val="18"/>
        <w:szCs w:val="18"/>
      </w:rPr>
      <w:t xml:space="preserve">kgagent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eastAsia="Microsoft YaHei"/>
        <w:color w:val="5A6080"/>
        <w:sz w:val="18"/>
        <w:szCs w:val="18"/>
      </w:rPr>
      <w:t xml:space="preserve"> /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icrosoft YaHei"/>
        <w:color w:val="1F2937"/>
        <w:sz w:val="22"/>
        <w:szCs w:val="22"/>
      </w:rPr>
    </w:rPrDefault>
    <w:pPrDefault>
      <w:pPr>
        <w:spacing w:line="34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2026-07-31T06:55:33.454Z</dcterms:created>
  <dcterms:modified xsi:type="dcterms:W3CDTF">2026-07-31T06:55:33.454Z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