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  <w:tblLayout w:type="fixed"/>
      </w:tblPr>
      <w:tblGrid>
        <w:gridCol w:w="100"/>
      </w:tblGrid>
      <w:tr>
        <w:trPr>
          <w:trHeight w:val="16838" w:hRule="exact"/>
        </w:trP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FFFFF" w:val="clear"/>
          </w:tcPr>
          <w:p>
            <w:pPr>
              <w:pBdr>
                <w:bottom w:val="single" w:color="4C6EF5" w:sz="18" w:space="20"/>
              </w:pBdr>
              <w:spacing w:after="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spacing w:before="2400"/>
            </w:pPr>
          </w:p>
          <w:p>
            <w:pPr>
              <w:spacing w:after="400"/>
              <w:jc w:val="center"/>
            </w:pPr>
            <w:r>
              <w:rPr>
                <w:rFonts w:ascii="Calibri" w:eastAsia="Microsoft YaHei"/>
                <w:color w:val="4C6EF5"/>
                <w:spacing w:val="60"/>
                <w:sz w:val="20"/>
                <w:szCs w:val="20"/>
              </w:rPr>
              <w:t xml:space="preserve">DETAILED DESIGN</w:t>
            </w:r>
          </w:p>
          <w:p>
            <w:pPr>
              <w:spacing w:after="200" w:line="480" w:lineRule="atLeast"/>
              <w:jc w:val="center"/>
            </w:pPr>
            <w:r>
              <w:rPr>
                <w:rFonts w:ascii="Calibri" w:eastAsia="Microsoft YaHei"/>
                <w:b/>
                <w:bCs/>
                <w:color w:val="1A1F36"/>
                <w:sz w:val="80"/>
                <w:szCs w:val="80"/>
              </w:rPr>
              <w:t xml:space="preserve">kgagent</w:t>
            </w:r>
          </w:p>
          <w:p>
            <w:pPr>
              <w:spacing w:after="200" w:line="480" w:lineRule="atLeast"/>
              <w:jc w:val="center"/>
            </w:pPr>
            <w:r>
              <w:rPr>
                <w:rFonts w:ascii="Calibri" w:eastAsia="Microsoft YaHei"/>
                <w:b/>
                <w:bCs/>
                <w:color w:val="1A1F36"/>
                <w:sz w:val="80"/>
                <w:szCs w:val="80"/>
              </w:rPr>
              <w:t xml:space="preserve">详细设计文档</w:t>
            </w:r>
          </w:p>
          <w:p>
            <w:pPr>
              <w:spacing w:after="200" w:before="400"/>
              <w:jc w:val="center"/>
            </w:pPr>
            <w:r>
              <w:rPr>
                <w:rFonts w:ascii="Calibri" w:eastAsia="Microsoft YaHei"/>
                <w:color w:val="5A6080"/>
                <w:sz w:val="28"/>
                <w:szCs w:val="28"/>
              </w:rPr>
              <w:t xml:space="preserve">A Temporal Knowledge Graph Agent — Detailed Design</w:t>
            </w:r>
          </w:p>
          <w:p>
            <w:pPr>
              <w:spacing w:before="3600"/>
            </w:pPr>
          </w:p>
          <w:p>
            <w:pPr>
              <w:spacing w:after="120"/>
              <w:jc w:val="center"/>
            </w:pPr>
            <w:r>
              <w:rPr>
                <w:rFonts w:ascii="Calibri" w:eastAsia="Microsoft YaHei"/>
                <w:color w:val="5A6080"/>
                <w:sz w:val="22"/>
                <w:szCs w:val="22"/>
              </w:rPr>
              <w:t xml:space="preserve">版本：v0.1.0</w:t>
            </w:r>
          </w:p>
          <w:p>
            <w:pPr>
              <w:spacing w:after="120"/>
              <w:jc w:val="center"/>
            </w:pPr>
            <w:r>
              <w:rPr>
                <w:rFonts w:ascii="Calibri" w:eastAsia="Microsoft YaHei"/>
                <w:color w:val="5A6080"/>
                <w:sz w:val="22"/>
                <w:szCs w:val="22"/>
              </w:rPr>
              <w:t xml:space="preserve">日期：2026-07-31</w:t>
            </w:r>
          </w:p>
          <w:p>
            <w:pPr>
              <w:spacing w:after="120"/>
              <w:jc w:val="center"/>
            </w:pPr>
            <w:r>
              <w:rPr>
                <w:rFonts w:ascii="Calibri" w:eastAsia="Microsoft YaHei"/>
                <w:color w:val="5A6080"/>
                <w:sz w:val="22"/>
                <w:szCs w:val="22"/>
              </w:rPr>
              <w:t xml:space="preserve">状态：已验证</w:t>
            </w:r>
          </w:p>
          <w:p>
            <w:pPr>
              <w:spacing w:before="2400"/>
            </w:pPr>
          </w:p>
          <w:p>
            <w:pPr>
              <w:pBdr>
                <w:top w:val="single" w:color="4C6EF5" w:sz="18" w:space="20"/>
              </w:pBdr>
              <w:spacing w:before="200"/>
              <w:jc w:val="center"/>
            </w:pPr>
            <w:r>
              <w:rPr>
                <w:rFonts w:ascii="Calibri" w:eastAsia="Microsoft YaHei"/>
                <w:color w:val="5A6080"/>
                <w:sz w:val="18"/>
                <w:szCs w:val="18"/>
              </w:rPr>
              <w:t xml:space="preserve">kgagent Detailed Design</w:t>
            </w:r>
          </w:p>
        </w:tc>
      </w:tr>
    </w:tbl>
    <w:p>
      <w:pPr>
        <w:sectPr>
          <w:pgSz w:w="11906" w:h="16838" w:orient="portrait"/>
          <w:pgMar w:top="0" w:right="0" w:bottom="0" w:left="0" w:header="708" w:footer="708" w:gutter="0"/>
          <w:pgNumType/>
          <w:docGrid w:linePitch="360"/>
        </w:sectPr>
      </w:pP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第一章  语义层详细设计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1.1 节点模型设计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Node 基类定义了所有节点的公共字段：uuid（UUID4 字符串）、name（显示名）、group_id（租户隔离）、created_at（创建时间，UTC）、valid_at（事实变为真的时间，默认等于 created_at）。label 是 ClassVar，子类覆盖为图中的标签名。summary_for_llm() 抽象方法返回节点的 LLM 可读摘要。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EntityNode 是主体节点，携带 entity_type（本体类型名，默认 Entity）、summary（一句话描述）、name_embedding（名称向量，用于语义检索）、attributes（自定义属性字典）。EpisodicNode 保存原始 Episode 全文，携带 content、source_description、episode_type、reference_time。CommunityNode 表示社区，携带 summary、name_embedding、member_uuids、community_type。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1.2 边模型设计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Edge 基类定义 source_node_uuid、target_node_uuid、group_id、uuid、label。EntityEdge 是核心边类型，携带 fact（自然语言关系陈述）、name（短名）、edge_type（本体边类型）、fact_embedding（事实向量）、weight（权重）、attributes、episodes（溯源 Episode UUID 列表）、created_at、valid_at、expired_at。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双时间索引的设计要点：valid_at 表示事实在现实世界中变为真的时间，expired_at 表示事实失效的时间（None 表示仍活跃）。当增量更新检测到矛盾时，旧边的 expired_at 被设为新边的 valid_at，形成无缝的时间衔接。这使得系统能回答「2024 年 3 月时 Alice 的职位是什么」这类历史查询。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1.3 Episode 模型设计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Episode 是摄取的单位，携带 name、content、source（EpisodeType 枚举：text/message/json）、source_description、group_id、reference_time。to_episodic_content() 方法根据 source 类型渲染内容：text 原样返回，message 格式为 speaker: content，json 美化打印。这使得同一管线能处理三种异构数据。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1.4 本体注册表设计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Ontology 类是语义层的类型系统。用户通过继承 Entity 和 Edge 基类定义领域类型。Entity 基类要求 name 字段，提供 to_node() 方法将本体实例转为 EntityNode。Edge 基类声明 source_type 和 target_type 类变量，约束边的端点类型，提供 to_edge() 方法转为 EntityEdge。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Ontology 提供 is_default 属性（判断是否使用默认无类型本体）、entity_type_names()、edge_type_names()、validate_entity()、validate_edge()、allowed_edge_pairs() 等方法。摄取管线从本体生成 JSON Schema 注入 LLM 提示词，约束抽取输出只能使用已注册的类型。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1.5 检索配置设计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SearchConfig 定义检索行为：semantic（是否启用向量检索）、bm25（是否启用全文检索）、graph_traversal（是否启用图遍历）、reranker（重排序器：RRF/MMR/NODE_DISTANCE/EPISODE_MENTIONS）、num_results、per_retriever_limit、rrf_k、mmr_lambda、focal_node_uuid、filters。SearchFilters 定义过滤条件：group_id、node_labels、entity_types、edge_types、valid_at、invalid_at、source_node_uuid、target_node_uuid、episode_uuids。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第二章  LLM 客户端层详细设计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2.1 抽象接口设计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LLMClient 抽象基类定义两个核心方法：chat(messages) 返回 LLMResponse（含 content、raw、usage），structured_output(messages, schema) 返回 dict。LLMMessage 是 Pydantic 模型，含 role（system/user/assistant/tool）、content、name。_extract_json() 是模块级工具函数，从 LLM 文本响应中提取 JSON，处理三种情况：代码围栏、前后散文、单个对象。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2.2 OpenAI 兼容客户端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OpenAICompatibleClient 覆盖所有 OpenAI 兼容端点。结构化输出采用三级降级：第一级尝试 response_format 为 json_schema 模式（OpenAI 严格模式、vLLM 的 guided-decoding-backend outlines）；第二级降级为 json_object 模式（更广泛的供应商支持）；第三级降级为纯 chat 加围栏 JSON 解析。这种降级确保在任何兼容端点上都能获得结构化输出。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重试机制使用 tenacity 库，指数退避（1-30 秒），最多 5 次。超时默认 120 秒。这些参数均可通过 Settings 配置。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2.3 Anthropic 客户端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AnthropicClient 通过工具调用实现结构化输出。它合成一个名为 extract 的工具，其 input_schema 为用户提供的 JSON Schema，然后强制模型调用该工具（tool_choice 为指定工具）。响应中提取 tool_use 块的 input 作为结构化输出。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2.4 工厂与预设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build_llm() 工厂函数根据 Settings.llm_provider 选择客户端。small 参数控制是否使用小模型（用于实体去重和矛盾检测，降低成本）。OLLAMA_PRESET 和 VLLM_PRESET 提供开箱即用的本地配置，用户只需 Settings(**OLLAMA_PRESET) 即可。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第三章  Embedder 层详细设计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3.1 抽象接口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EmbedderClient 抽象基类定义 embed(text) 和 embed_batch(texts) 两个方法，以及 dim 属性和 close() 方法。所有嵌入向量归一化（L2 norm = 1），便于余弦相似度计算。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3.2 SentenceTransformerEmbedder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本地嵌入器，默认使用 BAAI/bge-small-en-v1.5（384 维，约 130MB）。模型懒加载并进程级缓存，避免重复加载。嵌入计算在 asyncio 线程池中执行，避免阻塞事件循环。支持 CPU 和 GPU（通过 CUDA_VISIBLE_DEVICES）。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3.3 OpenAIEmbedder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OpenAI 兼容嵌入客户端，支持 OpenAI text-embedding-3-small/large、vLLM 嵌入模型、Ollama 嵌入模型（通过 /v1 端点）。批量嵌入支持，默认 batch_size 为 64。重试机制与 LLM 客户端一致。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第四章  图存储层详细设计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4.1 抽象接口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GraphClient 抽象基类定义了完整的图操作接口：生命周期（init、close）、保存（save）、节点检索（get_node、get_nodes_by_name）、边检索（get_edges、get_edges_for_node）、向量检索（vector_search_nodes、vector_search_edges）、BM25 检索（bm25_search_nodes、bm25_search_edges）、图遍历（neighbors）、维护（expire_edge、count）。所有方法均为 async。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4.2 MemoryGraphClient 详细设计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内存图客户端使用 NetworkX MultiDiGraph。向量检索实现为暴力余弦相似度扫描（适合小图）。BM25 使用 rank-bm25 库，索引在首次查询后懒构建，写入后标记为 dirty 下次重建。所有操作受 asyncio.Lock 保护，线程安全。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关键设计：使用 MultiDiGraph 而非 DiGraph，用 edge.uuid 作为 key 参数，支持同一节点对间的平行边。这使得失效边和活跃边可以共存，是双时间索引的存储基础。save 方法对节点用 add_node(uuid, data=item)，对边用 add_edge(source, target, key=uuid, data=item)。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4.3 KuzuGraphClient 详细设计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Kùzu 客户端使用嵌入式文件图数据库，无需服务器。它创建 Entity、Episodic、Community 节点表和 RELATES_TO、MENTIONS、COMMUNITY_MEMBER 关系表，每个表都有 group_id 索引。向量检索在进程内进行（暴力余弦），BM25 使用 rank-bm25。适合单进程应用和文件级持久化。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第五章  摄取管线详细设计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5.1 分块策略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_chunk_text() 函数按 ingest_chunk_size（默认 1200 字符）分块，ingest_chunk_overlap（默认 200）重叠。分块确保单个 LLM 调用的上下文不会过长，重叠避免实体被切断。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5.2 LLM 抽取提示词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extraction_messages() 函数构建抽取提示词。系统提示词包含七条规则：提取每个实体、提取每个关系、设置 valid_at、只使用本体类型、复用已有实体名、不臆造、输出 JSON。还包含本体实体类型和边类型的 Schema 描述，以及已有实体名列表（供复用）。用户提示词包含 Episode 类型和内容。输出 Schema 为 {entities: [...], edges: [...]}。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5.3 实体去重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去重采用两阶段策略。第一阶段 _fuzzy_dedup()：用嵌入向量检索现有实体（相似度 &gt;= 0.85 的候选），送入小 LLM 判断是否同一实体。第二阶段：批次内按名称去重（name_to_node 字典）。这避免了同一实体被重复创建。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5.4 矛盾检测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对每条新边，管线查找同一实体对间的已有活跃边（双向检查），送入小 LLM 判断是否矛盾。LLM 收到新事实和已有事实列表，返回 contradicts_index（-1 表示无矛盾）。若矛盾，旧边的 expired_at 被设为新 Episode 的 created_at，实现软删除。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5.5 持久化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最后一步是保存。实体节点用 name_embedding 嵌入，边用 fact_embedding 嵌入。MENTIONS 边从 EpisodicNode 指向 EntityNode，建立溯源链接。所有保存通过 graph.save() 批量执行。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第六章  混合检索详细设计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6.1 检索器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三个并行检索器：向量检索器（vector_search_nodes/edges，余弦相似度）、BM25 检索器（bm25_search_nodes/edges，全文检索）、图遍历检索器（neighbors，BFS）。每个检索器返回 (item, score) 列表，按分数降序。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6.2 重排序器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四种重排序器：RRF（倒数排名融合，score = sum(1/(k+rank))，k 默认 60）、MMR（最大边际相关性，平衡相关性和多样性，lambda 默认 0.5）、NodeDistance（BFS 深度打分，score = 1/(1+depth)）、EpisodeMentions（被更多 Episode 引用的节点加分）。RRF 用 uuid 作为 key 解决 Pydantic 模型不可哈希的问题。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6.3 预置配方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七个预置配方覆盖常见场景：combined（默认混合）、node（仅节点）、edge（仅边）、community（社区摘要）、mmr_diverse（多样性优先）、node_distance（图遍历优先）、episode_mentions（溯源置信度优先）。每个配方返回一个 SearchConfig 实例。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第七章  Agent 详细设计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7.1 ReAct 循环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KGAgent.run() 实现 ReAct 循环。每轮调用 LLM chat()，解析 JSON 动作。若含 answer 键，返回最终答案（含 thought）。若含 tool 键，调用对应工具，将 Observation 追加到消息列表，继续循环。最多 8 轮迭代。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7.2 工具集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五个工具：search_graph（混合检索，返回节点和边）、get_node（按 UUID 取节点详情）、get_neighbors（BFS 邻居，max_depth 1 或 2）、get_episodes（溯源 Episode）、time_travel（时间旅行查询某实体在某时刻的边）。工具返回 JSON 字符串作为 Observation。</w:t>
      </w:r>
    </w:p>
    <w:sectPr>
      <w:footerReference w:type="default" r:id="rId7"/>
      <w:pgSz w:w="11906" w:h="16838" w:orient="portrait"/>
      <w:pgMar w:top="1440" w:right="1417" w:bottom="1440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eastAsia="Microsoft YaHei"/>
        <w:color w:val="5A6080"/>
        <w:sz w:val="18"/>
        <w:szCs w:val="18"/>
      </w:rPr>
      <w:t xml:space="preserve">kgagent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Calibri" w:eastAsia="Microsoft YaHei"/>
        <w:color w:val="5A6080"/>
        <w:sz w:val="18"/>
        <w:szCs w:val="18"/>
      </w:rPr>
      <w:t xml:space="preserve"> /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icrosoft YaHei"/>
        <w:color w:val="1F2937"/>
        <w:sz w:val="22"/>
        <w:szCs w:val="22"/>
      </w:rPr>
    </w:rPrDefault>
    <w:pPrDefault>
      <w:pPr>
        <w:spacing w:line="34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2026-07-31T06:55:33.588Z</dcterms:created>
  <dcterms:modified xsi:type="dcterms:W3CDTF">2026-07-31T06:55:33.588Z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